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spacing w:line="276" w:lineRule="auto"/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spacing w:line="276" w:lineRule="auto"/>
        <w:rPr>
          <w:rFonts w:ascii="Calibri" w:cs="Calibri" w:hAnsi="Calibri" w:eastAsia="Calibri"/>
          <w:b w:val="1"/>
          <w:bCs w:val="1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44"/>
          <w:szCs w:val="4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David Ajamiseba</w:t>
      </w:r>
    </w:p>
    <w:p>
      <w:pPr>
        <w:pStyle w:val="Heading 2"/>
        <w:widowControl w:val="0"/>
        <w:spacing w:line="276" w:lineRule="auto"/>
      </w:pPr>
      <w:bookmarkStart w:name="_sd714vy2" w:id="0"/>
      <w:bookmarkEnd w:id="0"/>
      <w:r>
        <w:rPr>
          <w:rtl w:val="0"/>
        </w:rPr>
        <w:t>S</w:t>
      </w:r>
      <w:r>
        <w:rPr>
          <w:rtl w:val="0"/>
          <w:lang w:val="de-DE"/>
        </w:rPr>
        <w:t xml:space="preserve">enior UX/UI Designer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Principal Product Designer  </w:t>
      </w:r>
      <w:r>
        <w:rPr>
          <w:rtl w:val="0"/>
        </w:rPr>
        <w:t xml:space="preserve">•  </w:t>
      </w:r>
      <w:r>
        <w:rPr>
          <w:rtl w:val="0"/>
          <w:lang w:val="en-US"/>
        </w:rPr>
        <w:t>10+ Years</w:t>
      </w:r>
    </w:p>
    <w:p>
      <w:pPr>
        <w:pStyle w:val="Body"/>
        <w:widowControl w:val="0"/>
        <w:spacing w:line="276" w:lineRule="auto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SaaS  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•  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Civic Tech  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•  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HealthTech  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•  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Fintech</w:t>
      </w:r>
    </w:p>
    <w:p>
      <w:pPr>
        <w:pStyle w:val="Body"/>
        <w:widowControl w:val="0"/>
        <w:spacing w:line="276" w:lineRule="auto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New Orleans, LA  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•  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 to Remote</w:t>
      </w:r>
    </w:p>
    <w:p>
      <w:pPr>
        <w:pStyle w:val="Body"/>
        <w:widowControl w:val="0"/>
        <w:spacing w:line="276" w:lineRule="auto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3f6797"/>
          <w:sz w:val="18"/>
          <w:szCs w:val="18"/>
          <w:u w:color="000000"/>
          <w:rtl w:val="0"/>
          <w:lang w:val="de-DE"/>
          <w14:textFill>
            <w14:solidFill>
              <w14:srgbClr w14:val="3F6797"/>
            </w14:solidFill>
          </w14:textFill>
        </w:rPr>
        <w:t>dave.ajami@gmail.com  |  (504) 390-5500  |  davedoesdesigns.com  |  linkedin.com/in/david-ajamiseba</w:t>
      </w:r>
    </w:p>
    <w:p>
      <w:pPr>
        <w:pStyle w:val="Body"/>
        <w:widowControl w:val="0"/>
        <w:spacing w:line="276" w:lineRule="auto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widowControl w:val="0"/>
        <w:spacing w:line="276" w:lineRule="auto"/>
        <w:rPr>
          <w:rFonts w:ascii="Calibri" w:cs="Calibri" w:hAnsi="Calibri" w:eastAsia="Calibri"/>
          <w:outline w:val="0"/>
          <w:color w:val="000000"/>
          <w:sz w:val="12"/>
          <w:szCs w:val="1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widowControl w:val="0"/>
        <w:spacing w:line="276" w:lineRule="auto"/>
      </w:pPr>
      <w:bookmarkStart w:name="_vxw9qsludhf4" w:id="1"/>
      <w:bookmarkEnd w:id="1"/>
      <w:r>
        <w:rPr>
          <w:rtl w:val="0"/>
        </w:rPr>
        <w:t>P</w:t>
      </w:r>
      <w:r>
        <w:rPr>
          <w:rtl w:val="0"/>
          <w:lang w:val="en-US"/>
        </w:rPr>
        <w:t>ROFESSIONAL PROFILE</w:t>
      </w:r>
    </w:p>
    <w:p>
      <w:pPr>
        <w:pStyle w:val="Body"/>
      </w:pPr>
      <w:r>
        <w:rPr>
          <w:rtl w:val="0"/>
          <w:lang w:val="en-US"/>
        </w:rPr>
        <w:t>Senior UX/UI Designer with 10+ years across SaaS, civic tech, healthtech, and fintech. Shipped platforms scaled to 2.5M+ users and enterprise tools spanning 16 products. Specializes in translating complex workflows into accessible, high-impact experiences. Proven as both hands-on IC and design lead, with expertise in design systems, WCAG 2.1, and cross-functional collaboration.</w:t>
      </w:r>
    </w:p>
    <w:p>
      <w:pPr>
        <w:pStyle w:val="Body"/>
        <w:widowControl w:val="0"/>
        <w:spacing w:line="276" w:lineRule="auto"/>
        <w:rPr>
          <w:rFonts w:ascii="Calibri" w:cs="Calibri" w:hAnsi="Calibri" w:eastAsia="Calibri"/>
          <w:outline w:val="0"/>
          <w:color w:val="000000"/>
          <w:sz w:val="12"/>
          <w:szCs w:val="1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widowControl w:val="0"/>
        <w:spacing w:line="276" w:lineRule="auto"/>
      </w:pPr>
      <w:bookmarkStart w:name="_donsiscanhv2" w:id="2"/>
      <w:bookmarkEnd w:id="2"/>
      <w:r>
        <w:rPr>
          <w:rtl w:val="0"/>
        </w:rPr>
        <w:t>S</w:t>
      </w:r>
      <w:r>
        <w:rPr>
          <w:rtl w:val="0"/>
          <w:lang w:val="da-DK"/>
        </w:rPr>
        <w:t>KILLS</w:t>
      </w:r>
    </w:p>
    <w:p>
      <w:pPr>
        <w:pStyle w:val="Body"/>
        <w:widowControl w:val="0"/>
        <w:spacing w:line="276" w:lineRule="auto"/>
      </w:pPr>
      <w:r>
        <w:rPr>
          <w:rFonts w:ascii="Atkinson Hyperlegible Bold" w:hAnsi="Atkinson Hyperlegible Bold"/>
          <w:rtl w:val="0"/>
          <w:lang w:val="en-US"/>
        </w:rPr>
        <w:t>Core Design:</w:t>
      </w:r>
      <w:r>
        <w:rPr>
          <w:rtl w:val="0"/>
          <w:lang w:val="en-US"/>
        </w:rPr>
        <w:t xml:space="preserve"> User Research, Usability Testing, Journey Mapping, Information Architecture, Interaction Design, Prototyping, Wireframing, Accessibility (WCAG 2.1), Responsive Design, Design Thinking, Lean UX, Agile UX</w:t>
      </w:r>
      <w:r>
        <w:br w:type="textWrapping"/>
      </w:r>
      <w:r>
        <w:rPr>
          <w:rFonts w:ascii="Atkinson Hyperlegible Bold" w:hAnsi="Atkinson Hyperlegible Bold"/>
          <w:rtl w:val="0"/>
          <w:lang w:val="en-US"/>
        </w:rPr>
        <w:t>Tools &amp; Platforms:</w:t>
      </w:r>
      <w:r>
        <w:rPr>
          <w:rtl w:val="0"/>
          <w:lang w:val="en-US"/>
        </w:rPr>
        <w:t xml:space="preserve"> Figma, FigJam, Framer, Webflow, Miro, Adobe Creative Suite, After Effects</w:t>
      </w:r>
      <w:r>
        <w:br w:type="textWrapping"/>
      </w:r>
      <w:r>
        <w:rPr>
          <w:rFonts w:ascii="Atkinson Hyperlegible Bold" w:hAnsi="Atkinson Hyperlegible Bold"/>
          <w:rtl w:val="0"/>
          <w:lang w:val="en-US"/>
        </w:rPr>
        <w:t>Design Systems &amp; Strategy:</w:t>
      </w:r>
      <w:r>
        <w:rPr>
          <w:rtl w:val="0"/>
          <w:lang w:val="en-US"/>
        </w:rPr>
        <w:t xml:space="preserve"> Design Systems, Component Libraries, Design Token Management, Engineering Handoff, Design Operations, Product Strategy, Data Visualization, Motion Design</w:t>
      </w:r>
      <w:r>
        <w:br w:type="textWrapping"/>
      </w:r>
      <w:r>
        <w:rPr>
          <w:rFonts w:ascii="Atkinson Hyperlegible Bold" w:hAnsi="Atkinson Hyperlegible Bold"/>
          <w:rtl w:val="0"/>
          <w:lang w:val="en-US"/>
        </w:rPr>
        <w:t>AI &amp; Emerging Tools:</w:t>
      </w:r>
      <w:r>
        <w:rPr>
          <w:rtl w:val="0"/>
          <w:lang w:val="en-US"/>
        </w:rPr>
        <w:t xml:space="preserve"> Generative AI for Design, Figma Make, UX Pilot, Galileo AI, Claude, ChatGPT, AI Integration</w:t>
      </w:r>
      <w:r>
        <w:br w:type="textWrapping"/>
      </w:r>
      <w:r>
        <w:rPr>
          <w:rFonts w:ascii="Atkinson Hyperlegible Bold" w:hAnsi="Atkinson Hyperlegible Bold"/>
          <w:rtl w:val="0"/>
          <w:lang w:val="en-US"/>
        </w:rPr>
        <w:t>Front-End Fluency:</w:t>
      </w:r>
      <w:r>
        <w:rPr>
          <w:rtl w:val="0"/>
          <w:lang w:val="en-US"/>
        </w:rPr>
        <w:t xml:space="preserve"> HTML/CSS, JavaScript, React, Git</w:t>
      </w:r>
    </w:p>
    <w:p>
      <w:pPr>
        <w:pStyle w:val="Body"/>
        <w:widowControl w:val="0"/>
        <w:spacing w:line="276" w:lineRule="auto"/>
        <w:rPr>
          <w:rFonts w:ascii="Calibri" w:cs="Calibri" w:hAnsi="Calibri" w:eastAsia="Calibri"/>
          <w:b w:val="1"/>
          <w:bCs w:val="1"/>
          <w:outline w:val="0"/>
          <w:color w:val="000000"/>
          <w:sz w:val="12"/>
          <w:szCs w:val="1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widowControl w:val="0"/>
        <w:spacing w:line="276" w:lineRule="auto"/>
      </w:pPr>
      <w:bookmarkStart w:name="_jldp95ntvwk0" w:id="3"/>
      <w:bookmarkEnd w:id="3"/>
      <w:r>
        <w:rPr>
          <w:rtl w:val="0"/>
        </w:rPr>
        <w:t>P</w:t>
      </w:r>
      <w:r>
        <w:rPr>
          <w:rtl w:val="0"/>
          <w:lang w:val="de-DE"/>
        </w:rPr>
        <w:t>ROFESSIONAL EXPERIENCE</w:t>
      </w:r>
    </w:p>
    <w:p>
      <w:pPr>
        <w:pStyle w:val="Body"/>
      </w:pPr>
      <w:r>
        <w:rPr>
          <w:rFonts w:ascii="Atkinson Hyperlegible Bold" w:hAnsi="Atkinson Hyperlegible Bold"/>
          <w:rtl w:val="0"/>
          <w:lang w:val="en-US"/>
        </w:rPr>
        <w:t xml:space="preserve">Independent Consultant </w:t>
      </w:r>
      <w:r>
        <w:rPr>
          <w:rtl w:val="0"/>
          <w:lang w:val="de-DE"/>
        </w:rPr>
        <w:t xml:space="preserve"> |  Senior UX/UI Designer  |  Oct 2025 </w:t>
      </w:r>
      <w:r>
        <w:rPr>
          <w:rtl w:val="0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heading 5"/>
      </w:pPr>
      <w:bookmarkStart w:name="_qrg576d5inr4" w:id="4"/>
      <w:bookmarkEnd w:id="4"/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/>
          <w:rtl w:val="0"/>
          <w:lang w:val="en-US"/>
        </w:rPr>
        <w:t>emote, New Orleans, LA - Civic tech, AI, and government design engagements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Architected end-to-end UX/UI for AI veteran disability claims platform, reducing preparation time by 60% through a unified guided workflow.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Delivered full UX/UI for online Texas DMV renewal platform, eliminating in-person visits and reducing processing time by 50%.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Spearheaded brand and event design for ORDR, increasing attendee engagement by 20% via interactive avatar creation.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Managed 5+ independent client engagements, collaborating cross-functionally with PMs and engineers on scoping, proposals, and end-to-end UX/UI research and design strategy.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Integrated AI/ML features into user interfaces to enhance user experience and automate tasks, resulting in a 16% increase in user engagement.</w:t>
      </w:r>
    </w:p>
    <w:p>
      <w:pPr>
        <w:pStyle w:val="Body"/>
        <w:ind w:left="720" w:firstLine="0"/>
      </w:pPr>
    </w:p>
    <w:p>
      <w:pPr>
        <w:pStyle w:val="Body"/>
      </w:pPr>
    </w:p>
    <w:p>
      <w:pPr>
        <w:pStyle w:val="Body"/>
      </w:pPr>
      <w:r>
        <w:rPr>
          <w:rFonts w:ascii="Atkinson Hyperlegible Bold" w:hAnsi="Atkinson Hyperlegible Bold"/>
          <w:rtl w:val="0"/>
          <w:lang w:val="en-US"/>
        </w:rPr>
        <w:t xml:space="preserve">Netchex </w:t>
      </w:r>
      <w:r>
        <w:rPr>
          <w:rtl w:val="0"/>
          <w:lang w:val="de-DE"/>
        </w:rPr>
        <w:t xml:space="preserve"> |  UX/UI Design Manager  |  2024 </w:t>
      </w:r>
      <w:r>
        <w:rPr>
          <w:rtl w:val="0"/>
        </w:rPr>
        <w:t xml:space="preserve">– </w:t>
      </w:r>
      <w:r>
        <w:rPr>
          <w:rtl w:val="0"/>
        </w:rPr>
        <w:t>2025</w:t>
      </w:r>
    </w:p>
    <w:p>
      <w:pPr>
        <w:pStyle w:val="heading 5"/>
      </w:pPr>
      <w:bookmarkStart w:name="_pi9s2agjvvmx" w:id="5"/>
      <w:bookmarkEnd w:id="5"/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/>
          <w:rtl w:val="0"/>
          <w:lang w:val="en-US"/>
        </w:rPr>
        <w:t>emote, Covington, LA  - SaaS HCM and payroll platform serving thousands of businesses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Engineered a platform-wide design system using Figma, standardizing UI components across all product teams and accelerating feature delivery by reducing design-to-development handoff friction. 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Transformed One Screen Payroll by consolidating fragmented multi-screen workflows into a single streamlined experience, cutting processing steps by 30</w:t>
      </w:r>
      <w:r>
        <w:rPr>
          <w:rtl w:val="0"/>
        </w:rPr>
        <w:t>–</w:t>
      </w:r>
      <w:r>
        <w:rPr>
          <w:rtl w:val="0"/>
          <w:lang w:val="en-US"/>
        </w:rPr>
        <w:t>40% and directly reducing support ticket volume.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Architected flexible payroll scheduling tools supporting daily, weekly, monthly, quarterly, and annual cycles, plus multi-state tax compliance workflows covering all 50 states.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Led mobile UX for employee and manager time-and-attendance features, covering time-off approvals, punch corrections, schedule management, and shift blocking across a workforce of thousands.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Directed and mentored 3+ junior designers, establishing design review processes and elevating team output quality and velocity.</w:t>
      </w:r>
    </w:p>
    <w:p>
      <w:pPr>
        <w:pStyle w:val="Body"/>
      </w:pPr>
    </w:p>
    <w:p>
      <w:pPr>
        <w:pStyle w:val="Body"/>
      </w:pPr>
      <w:r>
        <w:rPr>
          <w:rFonts w:ascii="Atkinson Hyperlegible Bold" w:hAnsi="Atkinson Hyperlegible Bold"/>
          <w:rtl w:val="0"/>
          <w:lang w:val="it-IT"/>
        </w:rPr>
        <w:t xml:space="preserve">Cyrano Video </w:t>
      </w:r>
      <w:r>
        <w:rPr>
          <w:rtl w:val="0"/>
          <w:lang w:val="de-DE"/>
        </w:rPr>
        <w:t xml:space="preserve"> |  Principal UX/UI Designer  |  2018 </w:t>
      </w:r>
      <w:r>
        <w:rPr>
          <w:rtl w:val="0"/>
        </w:rPr>
        <w:t xml:space="preserve">– </w:t>
      </w:r>
      <w:r>
        <w:rPr>
          <w:rtl w:val="0"/>
          <w:lang w:val="en-US"/>
        </w:rPr>
        <w:t>2024</w:t>
      </w:r>
    </w:p>
    <w:p>
      <w:pPr>
        <w:pStyle w:val="heading 5"/>
      </w:pPr>
      <w:bookmarkStart w:name="_mq4pl6307305" w:id="6"/>
      <w:bookmarkEnd w:id="6"/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/>
          <w:rtl w:val="0"/>
          <w:lang w:val="en-US"/>
        </w:rPr>
        <w:t>emote, Atlanta, GA  - Enterprise healthtech video platform for hospitals and health systems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Served as sole principal designer for 6 years, owning end-to-end product lifecycle for UX/UI across 16 shipped products and leading a full platform redesign and rebrand that modernized the entire product ecosystem.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Redesigned the Cyrano App, a closed HIPAA-compliant enterprise video network for healthcare organizations, and Cyrano Studio, an end-to-end video creation tool covering recording, task management, and completion workflows.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Built Cyrano Storyboards for structured clinical recording, a Chrome extension, and an in-app web recorder supporting screen, camera, and desktop capture, plus a Footage Library enabling clip management and search across thousands of assets.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Designed customizable, shareable video pages with interactive elements, surveys, transcripts, and timestamps, driving a significant boost in employee engagement by enabling fast, targeted access to video messages.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Spearheaded the creation of a comprehensive design system, visual identity, and app icons; directed marketing website and social media presence for six consecutive years.</w:t>
      </w:r>
    </w:p>
    <w:p>
      <w:pPr>
        <w:pStyle w:val="Body"/>
      </w:pPr>
    </w:p>
    <w:p>
      <w:pPr>
        <w:pStyle w:val="Body"/>
      </w:pPr>
      <w:r>
        <w:rPr>
          <w:rFonts w:ascii="Atkinson Hyperlegible Bold" w:hAnsi="Atkinson Hyperlegible Bold"/>
          <w:rtl w:val="0"/>
          <w:lang w:val="de-DE"/>
        </w:rPr>
        <w:t>ENVOC</w:t>
      </w:r>
      <w:r>
        <w:rPr>
          <w:rtl w:val="0"/>
          <w:lang w:val="de-DE"/>
        </w:rPr>
        <w:t xml:space="preserve">  |  Sr. UX/UI Designer (Contractor)  |  2017 </w:t>
      </w:r>
      <w:r>
        <w:rPr>
          <w:rtl w:val="0"/>
        </w:rPr>
        <w:t xml:space="preserve">– </w:t>
      </w:r>
      <w:r>
        <w:rPr>
          <w:rtl w:val="0"/>
        </w:rPr>
        <w:t>2018</w:t>
      </w:r>
    </w:p>
    <w:p>
      <w:pPr>
        <w:pStyle w:val="heading 5"/>
      </w:pPr>
      <w:bookmarkStart w:name="_pa9qxwmz4a9e" w:id="7"/>
      <w:bookmarkEnd w:id="7"/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/>
          <w:rtl w:val="0"/>
          <w:lang w:val="en-US"/>
        </w:rPr>
        <w:t>emote, Baton Rouge, LA - Government digital identity platforms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Directed UX/UI design for a government digital driver's license, integrating five products including digital ID and vehicle registration, scaling to 2.5M+ users.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Designed secure identity verification flows connected to live state databases, implementing real-time fraud prevention animations to enhance security for  2.5M+ users.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Revamped UX/UI for the Louisiana Wildlife Self-Clearing Permit App, supporting hunting and fishing permits, activity logging, and a multi-party notary platform, streamlining processes for thousands of users annually.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Streamlined the remote notary platform's document signing process, achieving a 20% increase in user document completion rates within the first quarter.</w:t>
      </w:r>
    </w:p>
    <w:p>
      <w:pPr>
        <w:pStyle w:val="Body"/>
        <w:ind w:left="720" w:firstLine="0"/>
      </w:pPr>
    </w:p>
    <w:p>
      <w:pPr>
        <w:pStyle w:val="Body"/>
      </w:pPr>
    </w:p>
    <w:p>
      <w:pPr>
        <w:pStyle w:val="Body"/>
      </w:pPr>
      <w:r>
        <w:rPr>
          <w:rFonts w:ascii="Atkinson Hyperlegible Bold" w:hAnsi="Atkinson Hyperlegible Bold"/>
          <w:rtl w:val="0"/>
          <w:lang w:val="en-US"/>
        </w:rPr>
        <w:t xml:space="preserve">Ansible by Red Hat / IBM  </w:t>
      </w:r>
      <w:r>
        <w:rPr>
          <w:rtl w:val="0"/>
          <w:lang w:val="de-DE"/>
        </w:rPr>
        <w:t xml:space="preserve">|  Web and Media Designer (Contractor)  |  2017 </w:t>
      </w:r>
      <w:r>
        <w:rPr>
          <w:rtl w:val="0"/>
        </w:rPr>
        <w:t xml:space="preserve">– </w:t>
      </w:r>
      <w:r>
        <w:rPr>
          <w:rtl w:val="0"/>
        </w:rPr>
        <w:t>2018</w:t>
      </w:r>
    </w:p>
    <w:p>
      <w:pPr>
        <w:pStyle w:val="heading 5"/>
      </w:pPr>
      <w:bookmarkStart w:name="_jlooohz4z5qb" w:id="8"/>
      <w:bookmarkEnd w:id="8"/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/>
          <w:rtl w:val="0"/>
          <w:lang w:val="en-US"/>
        </w:rPr>
        <w:t>emote, Raleigh, NC - Open-source automation platform acquired by Red Hat / IBM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Revamped Ansible.com navigation, aligning UX with enterprise brand standards, cutting bounce rate 15% and lifting resource downloads 10% within three months of launch, based on analytics.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Crafted compelling motion graphics and event branding for AnsibleFest, improving user perception and leading to a 30% rise in merchandise sales by creating a memorable brand experience.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Developed creative assets for global campaigns, contributing to a 15% increase in event ticket sales and higher audience engagement.</w:t>
      </w:r>
    </w:p>
    <w:p>
      <w:pPr>
        <w:pStyle w:val="Body"/>
      </w:pPr>
    </w:p>
    <w:p>
      <w:pPr>
        <w:pStyle w:val="Body"/>
      </w:pPr>
      <w:r>
        <w:rPr>
          <w:rFonts w:ascii="Atkinson Hyperlegible Bold" w:hAnsi="Atkinson Hyperlegible Bold"/>
          <w:rtl w:val="0"/>
        </w:rPr>
        <w:t xml:space="preserve">RAPJAB </w:t>
      </w:r>
      <w:r>
        <w:rPr>
          <w:rtl w:val="0"/>
          <w:lang w:val="de-DE"/>
        </w:rPr>
        <w:t xml:space="preserve"> |  UX/UI Lead  |  2015 </w:t>
      </w:r>
      <w:r>
        <w:rPr>
          <w:rtl w:val="0"/>
        </w:rPr>
        <w:t xml:space="preserve">– </w:t>
      </w:r>
      <w:r>
        <w:rPr>
          <w:rtl w:val="0"/>
        </w:rPr>
        <w:t>2017</w:t>
      </w:r>
    </w:p>
    <w:p>
      <w:pPr>
        <w:pStyle w:val="heading 5"/>
      </w:pPr>
      <w:bookmarkStart w:name="_qfsfqcyl1tl5" w:id="9"/>
      <w:bookmarkEnd w:id="9"/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>ew Orleans, LA - Digital agency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Directed UX/UI strategy and execution across 12 client engagements, retaining 90% of key accounts year-over-year through high satisfaction, including PGA, LPGA, Urban South Brewery, Parkway Bakery, and Palmisano/RNGD Construction.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Engineered brand identity and digital presence for Urban South Brewery, driving an Anheuser-Busch partnership that facilitated 50% growth in product lines.</w:t>
      </w:r>
    </w:p>
    <w:p>
      <w:pPr>
        <w:pStyle w:val="Body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Created Fulton Alley's website and integrated QR codes across channels, achieving 65% increase in party reservations and 76% lift in lane bookings.</w:t>
      </w:r>
    </w:p>
    <w:p>
      <w:pPr>
        <w:pStyle w:val="Body"/>
      </w:pPr>
    </w:p>
    <w:p>
      <w:pPr>
        <w:pStyle w:val="Body"/>
        <w:rPr>
          <w:rFonts w:ascii="Atkinson Hyperlegible Bold" w:cs="Atkinson Hyperlegible Bold" w:hAnsi="Atkinson Hyperlegible Bold" w:eastAsia="Atkinson Hyperlegible Bold"/>
        </w:rPr>
      </w:pPr>
    </w:p>
    <w:p>
      <w:pPr>
        <w:pStyle w:val="Body"/>
      </w:pPr>
      <w:r>
        <w:rPr>
          <w:rFonts w:ascii="Atkinson Hyperlegible Bold" w:hAnsi="Atkinson Hyperlegible Bold"/>
          <w:rtl w:val="0"/>
          <w:lang w:val="en-US"/>
        </w:rPr>
        <w:t xml:space="preserve">MUMMS Software </w:t>
      </w:r>
      <w:r>
        <w:rPr>
          <w:rtl w:val="0"/>
          <w:lang w:val="de-DE"/>
        </w:rPr>
        <w:t xml:space="preserve"> |  UX/UI Designer  |  2014 </w:t>
      </w:r>
      <w:r>
        <w:rPr>
          <w:rtl w:val="0"/>
        </w:rPr>
        <w:t xml:space="preserve">– </w:t>
      </w:r>
      <w:r>
        <w:rPr>
          <w:rtl w:val="0"/>
        </w:rPr>
        <w:t>2015</w:t>
      </w:r>
    </w:p>
    <w:p>
      <w:pPr>
        <w:pStyle w:val="heading 5"/>
      </w:pPr>
      <w:bookmarkStart w:name="_z8284og5pc0s" w:id="10"/>
      <w:bookmarkEnd w:id="10"/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  <w:lang w:val="en-US"/>
        </w:rPr>
        <w:t>ew Orleans, LA -  Regulated healthcare software for hospice professionals</w:t>
      </w:r>
    </w:p>
    <w:p>
      <w:pPr>
        <w:pStyle w:val="Body"/>
        <w:numPr>
          <w:ilvl w:val="0"/>
          <w:numId w:val="14"/>
        </w:numPr>
        <w:rPr>
          <w:lang w:val="en-US"/>
        </w:rPr>
      </w:pPr>
      <w:r>
        <w:rPr>
          <w:rtl w:val="0"/>
          <w:lang w:val="en-US"/>
        </w:rPr>
        <w:t>Championed healthcare software tools for hospice professionals in a highly regulated environment, streamlining complex clinical workflows to reduce user friction and cut onboarding and training time.</w:t>
      </w:r>
    </w:p>
    <w:p>
      <w:pPr>
        <w:pStyle w:val="Body"/>
        <w:numPr>
          <w:ilvl w:val="0"/>
          <w:numId w:val="14"/>
        </w:numPr>
        <w:rPr>
          <w:lang w:val="en-US"/>
        </w:rPr>
      </w:pPr>
      <w:r>
        <w:rPr>
          <w:rtl w:val="0"/>
          <w:lang w:val="en-US"/>
        </w:rPr>
        <w:t>Collaborated with product and engineering across full development cycles, upholding rigorous accessibility and compliance standards in a federally regulated domain.</w:t>
      </w:r>
    </w:p>
    <w:p>
      <w:pPr>
        <w:pStyle w:val="Body"/>
      </w:pPr>
    </w:p>
    <w:p>
      <w:pPr>
        <w:pStyle w:val="Heading 2"/>
      </w:pPr>
      <w:bookmarkStart w:name="_v0xmohavcls6" w:id="11"/>
      <w:bookmarkEnd w:id="11"/>
    </w:p>
    <w:p>
      <w:pPr>
        <w:pStyle w:val="Heading 2"/>
      </w:pPr>
      <w:bookmarkStart w:name="_zekyqz6vivqo" w:id="12"/>
      <w:bookmarkEnd w:id="12"/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  <w:lang w:val="en-US"/>
        </w:rPr>
        <w:t>WARDS</w:t>
      </w:r>
    </w:p>
    <w:p>
      <w:pPr>
        <w:pStyle w:val="Body"/>
        <w:numPr>
          <w:ilvl w:val="0"/>
          <w:numId w:val="16"/>
        </w:numPr>
        <w:rPr>
          <w:lang w:val="en-US"/>
        </w:rPr>
      </w:pPr>
      <w:r>
        <w:rPr>
          <w:rtl w:val="0"/>
          <w:lang w:val="en-US"/>
        </w:rPr>
        <w:t>Adobe Site of the Day: Saintssuperfan.com (New Orleans Saints)</w:t>
      </w:r>
    </w:p>
    <w:p>
      <w:pPr>
        <w:pStyle w:val="Body"/>
        <w:numPr>
          <w:ilvl w:val="0"/>
          <w:numId w:val="16"/>
        </w:numPr>
        <w:rPr>
          <w:lang w:val="en-US"/>
        </w:rPr>
      </w:pPr>
      <w:r>
        <w:rPr>
          <w:rtl w:val="0"/>
          <w:lang w:val="en-US"/>
        </w:rPr>
        <w:t>Gold Addy: Prism TV Demo (CenturyLink)</w:t>
      </w:r>
    </w:p>
    <w:p>
      <w:pPr>
        <w:pStyle w:val="Body"/>
        <w:numPr>
          <w:ilvl w:val="0"/>
          <w:numId w:val="16"/>
        </w:numPr>
        <w:rPr>
          <w:lang w:val="en-US"/>
        </w:rPr>
      </w:pPr>
      <w:r>
        <w:rPr>
          <w:rtl w:val="0"/>
          <w:lang w:val="en-US"/>
        </w:rPr>
        <w:t>Gold Addy: GNOinc website (GNOinc)</w:t>
      </w:r>
    </w:p>
    <w:p>
      <w:pPr>
        <w:pStyle w:val="Body"/>
      </w:pPr>
    </w:p>
    <w:p>
      <w:pPr>
        <w:pStyle w:val="Heading 2"/>
      </w:pPr>
      <w:bookmarkStart w:name="_j1einbk5t6" w:id="13"/>
      <w:bookmarkEnd w:id="13"/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  <w:lang w:val="en-US"/>
        </w:rPr>
        <w:t>OTABLE CLIENTS AND ORGANIZATIONS</w:t>
      </w:r>
    </w:p>
    <w:p>
      <w:pPr>
        <w:pStyle w:val="Body"/>
      </w:pPr>
      <w:r>
        <w:rPr>
          <w:rtl w:val="0"/>
        </w:rPr>
        <w:t xml:space="preserve">IBM  </w:t>
      </w:r>
      <w:r>
        <w:rPr>
          <w:rtl w:val="0"/>
        </w:rPr>
        <w:t xml:space="preserve">•  </w:t>
      </w:r>
      <w:r>
        <w:rPr>
          <w:rtl w:val="0"/>
          <w:lang w:val="de-DE"/>
        </w:rPr>
        <w:t xml:space="preserve">Red Hat  </w:t>
      </w:r>
      <w:r>
        <w:rPr>
          <w:rtl w:val="0"/>
        </w:rPr>
        <w:t xml:space="preserve">•  </w:t>
      </w:r>
      <w:r>
        <w:rPr>
          <w:rtl w:val="0"/>
          <w:lang w:val="de-DE"/>
        </w:rPr>
        <w:t xml:space="preserve">Ansible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Netchex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State of Texas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State of Louisiana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State of Mississippi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New Orleans Saints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The National WWII Museum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CenturyLink  </w:t>
      </w:r>
      <w:r>
        <w:rPr>
          <w:rtl w:val="0"/>
        </w:rPr>
        <w:t xml:space="preserve">•  </w:t>
      </w:r>
      <w:r>
        <w:rPr>
          <w:rtl w:val="0"/>
        </w:rPr>
        <w:t xml:space="preserve">DirecTV  </w:t>
      </w:r>
      <w:r>
        <w:rPr>
          <w:rtl w:val="0"/>
        </w:rPr>
        <w:t xml:space="preserve">•  </w:t>
      </w:r>
      <w:r>
        <w:rPr>
          <w:rtl w:val="0"/>
        </w:rPr>
        <w:t xml:space="preserve">Entergy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Whitney/Hancock Bank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Urban South Brewery  </w:t>
      </w:r>
      <w:r>
        <w:rPr>
          <w:rtl w:val="0"/>
        </w:rPr>
        <w:t xml:space="preserve">•  </w:t>
      </w:r>
      <w:r>
        <w:rPr>
          <w:rtl w:val="0"/>
          <w:lang w:val="en-US"/>
        </w:rPr>
        <w:t>The WPGA</w:t>
      </w:r>
    </w:p>
    <w:p>
      <w:pPr>
        <w:pStyle w:val="Body"/>
      </w:pPr>
    </w:p>
    <w:p>
      <w:pPr>
        <w:pStyle w:val="Heading 2"/>
      </w:pPr>
      <w:bookmarkStart w:name="_p32f8pv1hwjf" w:id="14"/>
      <w:bookmarkEnd w:id="14"/>
      <w:r>
        <w:rPr>
          <w:rFonts w:cs="Arial Unicode MS" w:eastAsia="Arial Unicode MS"/>
          <w:rtl w:val="0"/>
        </w:rPr>
        <w:t>E</w:t>
      </w:r>
      <w:r>
        <w:rPr>
          <w:rFonts w:cs="Arial Unicode MS" w:eastAsia="Arial Unicode MS"/>
          <w:rtl w:val="0"/>
          <w:lang w:val="en-US"/>
        </w:rPr>
        <w:t>DUCATION</w:t>
      </w:r>
    </w:p>
    <w:p>
      <w:pPr>
        <w:pStyle w:val="Body"/>
      </w:pPr>
      <w:r>
        <w:rPr>
          <w:rFonts w:ascii="Atkinson Hyperlegible Bold" w:hAnsi="Atkinson Hyperlegible Bold"/>
          <w:rtl w:val="0"/>
          <w:lang w:val="en-US"/>
        </w:rPr>
        <w:t>Bachelor of Fine Arts</w:t>
      </w:r>
      <w:r>
        <w:rPr>
          <w:rtl w:val="0"/>
          <w:lang w:val="de-DE"/>
        </w:rPr>
        <w:t xml:space="preserve">  |  Graphic Design</w:t>
      </w:r>
      <w:r>
        <w:br w:type="textWrapping"/>
      </w:r>
      <w:r>
        <w:rPr>
          <w:rtl w:val="0"/>
          <w:lang w:val="es-ES_tradnl"/>
        </w:rPr>
        <w:t>Loyola University New Orleans</w:t>
      </w:r>
    </w:p>
    <w:p>
      <w:pPr>
        <w:pStyle w:val="Body"/>
      </w:pPr>
      <w:r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000" w:right="1440" w:bottom="1000" w:left="144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tkinson Hyperlegible Regular">
    <w:charset w:val="00"/>
    <w:family w:val="roman"/>
    <w:pitch w:val="default"/>
  </w:font>
  <w:font w:name="Calibri">
    <w:charset w:val="00"/>
    <w:family w:val="roman"/>
    <w:pitch w:val="default"/>
  </w:font>
  <w:font w:name="Atkinson Hyperlegible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tkinson Hyperlegible Regular" w:cs="Arial Unicode MS" w:hAnsi="Atkinson Hyperlegible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a1a1a"/>
      <w:spacing w:val="0"/>
      <w:kern w:val="0"/>
      <w:position w:val="0"/>
      <w:sz w:val="19"/>
      <w:szCs w:val="19"/>
      <w:u w:val="none" w:color="1a1a1a"/>
      <w:shd w:val="nil" w:color="auto" w:fill="auto"/>
      <w:vertAlign w:val="baseline"/>
      <w14:textOutline>
        <w14:noFill/>
      </w14:textOutline>
      <w14:textFill>
        <w14:solidFill>
          <w14:srgbClr w14:val="1A1A1A"/>
        </w14:solidFill>
      </w14:textFill>
    </w:rPr>
  </w:style>
  <w:style w:type="paragraph" w:styleId="Heading 2">
    <w:name w:val="Heading 2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tkinson Hyperlegible Regular" w:cs="Atkinson Hyperlegible Regular" w:hAnsi="Atkinson Hyperlegible Regular" w:eastAsia="Atkinson Hyperlegible Regular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6"/>
      <w:szCs w:val="26"/>
      <w:u w:val="none" w:color="2e74b5"/>
      <w:shd w:val="nil" w:color="auto" w:fill="auto"/>
      <w:vertAlign w:val="baseline"/>
      <w14:textOutline>
        <w14:noFill/>
      </w14:textOutline>
      <w14:textFill>
        <w14:solidFill>
          <w14:srgbClr w14:val="2E74B5"/>
        </w14:solidFill>
      </w14:textFill>
    </w:rPr>
  </w:style>
  <w:style w:type="paragraph" w:styleId="heading 5">
    <w:name w:val="heading 5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Atkinson Hyperlegible Regular" w:cs="Atkinson Hyperlegible Regular" w:hAnsi="Atkinson Hyperlegible Regular" w:eastAsia="Atkinson Hyperlegible Regular"/>
      <w:b w:val="0"/>
      <w:bCs w:val="0"/>
      <w:i w:val="1"/>
      <w:iCs w:val="1"/>
      <w:caps w:val="0"/>
      <w:smallCaps w:val="0"/>
      <w:strike w:val="0"/>
      <w:dstrike w:val="0"/>
      <w:outline w:val="0"/>
      <w:color w:val="999999"/>
      <w:spacing w:val="0"/>
      <w:kern w:val="0"/>
      <w:position w:val="0"/>
      <w:sz w:val="19"/>
      <w:szCs w:val="19"/>
      <w:u w:val="none" w:color="999999"/>
      <w:shd w:val="nil" w:color="auto" w:fill="auto"/>
      <w:vertAlign w:val="baseline"/>
      <w14:textFill>
        <w14:solidFill>
          <w14:srgbClr w14:val="999999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